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C6" w:rsidRPr="007779C6" w:rsidRDefault="00244130" w:rsidP="007779C6">
      <w:pPr>
        <w:rPr>
          <w:rFonts w:ascii="Times New Roman" w:hAnsi="Times New Roman" w:cs="Times New Roman"/>
          <w:b/>
          <w:sz w:val="28"/>
          <w:szCs w:val="28"/>
        </w:rPr>
      </w:pPr>
      <w:r w:rsidRPr="00244130">
        <w:rPr>
          <w:rFonts w:ascii="Times New Roman" w:hAnsi="Times New Roman" w:cs="Times New Roman"/>
          <w:b/>
          <w:sz w:val="28"/>
          <w:szCs w:val="28"/>
        </w:rPr>
        <w:t xml:space="preserve">Программа и правила проведения вступительного испытания (собеседования) при приеме на </w:t>
      </w:r>
      <w:proofErr w:type="gramStart"/>
      <w:r w:rsidRPr="00244130">
        <w:rPr>
          <w:rFonts w:ascii="Times New Roman" w:hAnsi="Times New Roman" w:cs="Times New Roman"/>
          <w:b/>
          <w:sz w:val="28"/>
          <w:szCs w:val="28"/>
        </w:rPr>
        <w:t>обуче</w:t>
      </w:r>
      <w:r w:rsidR="00DF7D98">
        <w:rPr>
          <w:rFonts w:ascii="Times New Roman" w:hAnsi="Times New Roman" w:cs="Times New Roman"/>
          <w:b/>
          <w:sz w:val="28"/>
          <w:szCs w:val="28"/>
        </w:rPr>
        <w:t>ние по направлению</w:t>
      </w:r>
      <w:proofErr w:type="gramEnd"/>
      <w:r w:rsidR="00DF7D98">
        <w:rPr>
          <w:rFonts w:ascii="Times New Roman" w:hAnsi="Times New Roman" w:cs="Times New Roman"/>
          <w:b/>
          <w:sz w:val="28"/>
          <w:szCs w:val="28"/>
        </w:rPr>
        <w:t xml:space="preserve"> подготовки 44.04.01</w:t>
      </w:r>
      <w:r w:rsidRPr="00244130">
        <w:rPr>
          <w:rFonts w:ascii="Times New Roman" w:hAnsi="Times New Roman" w:cs="Times New Roman"/>
          <w:b/>
          <w:sz w:val="28"/>
          <w:szCs w:val="28"/>
        </w:rPr>
        <w:t xml:space="preserve"> «Педагогическое образование», по программе магистратуры: </w:t>
      </w:r>
      <w:r w:rsidR="007779C6" w:rsidRPr="007779C6">
        <w:rPr>
          <w:rFonts w:ascii="Times New Roman" w:hAnsi="Times New Roman" w:cs="Times New Roman"/>
          <w:b/>
          <w:sz w:val="28"/>
          <w:szCs w:val="28"/>
        </w:rPr>
        <w:t>«Педагогическое прогнозирование безопасности жизнедеятельности»</w:t>
      </w:r>
    </w:p>
    <w:p w:rsidR="00244130" w:rsidRPr="00244130" w:rsidRDefault="00244130" w:rsidP="00244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30" w:rsidRPr="00244130" w:rsidRDefault="00244130" w:rsidP="0024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30">
        <w:rPr>
          <w:rFonts w:ascii="Times New Roman" w:hAnsi="Times New Roman" w:cs="Times New Roman"/>
          <w:b/>
          <w:sz w:val="28"/>
          <w:szCs w:val="28"/>
        </w:rPr>
        <w:t>Правила проведения вступительного испытания</w:t>
      </w:r>
    </w:p>
    <w:p w:rsidR="00244130" w:rsidRDefault="00244130" w:rsidP="005D270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  <w:r w:rsidRPr="00E2419E">
        <w:rPr>
          <w:rFonts w:ascii="Times New Roman" w:hAnsi="Times New Roman" w:cs="Times New Roman"/>
          <w:sz w:val="24"/>
          <w:szCs w:val="24"/>
        </w:rPr>
        <w:t xml:space="preserve">Вступительное испытание </w:t>
      </w:r>
      <w:r w:rsidR="002A34EC">
        <w:rPr>
          <w:rFonts w:ascii="Times New Roman" w:hAnsi="Times New Roman" w:cs="Times New Roman"/>
          <w:sz w:val="24"/>
          <w:szCs w:val="24"/>
        </w:rPr>
        <w:t>(собеседование) оценивается по 7</w:t>
      </w:r>
      <w:r w:rsidRPr="00E2419E">
        <w:rPr>
          <w:rFonts w:ascii="Times New Roman" w:hAnsi="Times New Roman" w:cs="Times New Roman"/>
          <w:sz w:val="24"/>
          <w:szCs w:val="24"/>
        </w:rPr>
        <w:t>0-балльной шкале Вступительное испытание (собеседование)  проводится в устной форме в виде дискуссии. Тема для дискуссии выбирается абитуриентом из предложенного списка (см. п. 2 Программы и правил). Во время этого испытания абитуриент может пользоваться справочными и информационными материалами.</w:t>
      </w:r>
    </w:p>
    <w:p w:rsidR="005D270F" w:rsidRPr="00E2419E" w:rsidRDefault="005D270F" w:rsidP="005D27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2419E">
        <w:rPr>
          <w:rFonts w:ascii="Times New Roman" w:hAnsi="Times New Roman" w:cs="Times New Roman"/>
          <w:sz w:val="24"/>
          <w:szCs w:val="24"/>
        </w:rPr>
        <w:t>инимальное количество баллов, подтверждающее успешное пр</w:t>
      </w:r>
      <w:r>
        <w:rPr>
          <w:rFonts w:ascii="Times New Roman" w:hAnsi="Times New Roman" w:cs="Times New Roman"/>
          <w:sz w:val="24"/>
          <w:szCs w:val="24"/>
        </w:rPr>
        <w:t>охождение испытания составляет 25 баллов</w:t>
      </w:r>
      <w:r w:rsidRPr="00E2419E">
        <w:rPr>
          <w:rFonts w:ascii="Times New Roman" w:hAnsi="Times New Roman" w:cs="Times New Roman"/>
          <w:sz w:val="24"/>
          <w:szCs w:val="24"/>
        </w:rPr>
        <w:t>.</w:t>
      </w:r>
    </w:p>
    <w:p w:rsidR="00244130" w:rsidRDefault="00244130" w:rsidP="00244130">
      <w:pPr>
        <w:pStyle w:val="1"/>
      </w:pPr>
      <w:r>
        <w:t xml:space="preserve">Критерии оценивания: </w:t>
      </w:r>
      <w:r w:rsidR="002A34EC">
        <w:t>максимально 7</w:t>
      </w:r>
      <w:r>
        <w:t>0 баллов.</w:t>
      </w:r>
    </w:p>
    <w:p w:rsidR="00244130" w:rsidRDefault="00244130" w:rsidP="00244130">
      <w:pPr>
        <w:pStyle w:val="1"/>
      </w:pPr>
    </w:p>
    <w:tbl>
      <w:tblPr>
        <w:tblStyle w:val="a3"/>
        <w:tblW w:w="0" w:type="auto"/>
        <w:tblInd w:w="720" w:type="dxa"/>
        <w:tblLook w:val="00A0"/>
      </w:tblPr>
      <w:tblGrid>
        <w:gridCol w:w="1466"/>
        <w:gridCol w:w="2396"/>
        <w:gridCol w:w="4989"/>
      </w:tblGrid>
      <w:tr w:rsidR="00244130" w:rsidTr="0055328D">
        <w:tc>
          <w:tcPr>
            <w:tcW w:w="1466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 xml:space="preserve">Шкала оценивания </w:t>
            </w:r>
          </w:p>
        </w:tc>
        <w:tc>
          <w:tcPr>
            <w:tcW w:w="2396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>Общая характеристика ответа</w:t>
            </w:r>
          </w:p>
        </w:tc>
        <w:tc>
          <w:tcPr>
            <w:tcW w:w="4989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>Критерии оценки</w:t>
            </w:r>
          </w:p>
        </w:tc>
      </w:tr>
      <w:tr w:rsidR="00244130" w:rsidTr="0055328D">
        <w:tc>
          <w:tcPr>
            <w:tcW w:w="1466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 xml:space="preserve">до </w:t>
            </w:r>
            <w:r w:rsidR="002A34EC">
              <w:t>2</w:t>
            </w:r>
            <w:r>
              <w:t>5 баллов</w:t>
            </w:r>
          </w:p>
        </w:tc>
        <w:tc>
          <w:tcPr>
            <w:tcW w:w="2396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>ответ неудовлетворительный</w:t>
            </w:r>
          </w:p>
        </w:tc>
        <w:tc>
          <w:tcPr>
            <w:tcW w:w="4989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 xml:space="preserve">Абитуриент не владеет основными понятиями либо допускает серьезные ошибки в терминологии, допускает неверное толкование проблем. Ответ плохо аргументирован,  отсутствует фактический </w:t>
            </w:r>
            <w:r w:rsidRPr="00FB25F4">
              <w:t xml:space="preserve"> </w:t>
            </w:r>
            <w:r>
              <w:t xml:space="preserve">материал. </w:t>
            </w:r>
            <w:r w:rsidRPr="00A0553A">
              <w:t>Слабая общая эрудиция абитуриента</w:t>
            </w:r>
            <w:r>
              <w:t>.</w:t>
            </w:r>
          </w:p>
        </w:tc>
      </w:tr>
      <w:tr w:rsidR="00244130" w:rsidTr="0055328D">
        <w:tc>
          <w:tcPr>
            <w:tcW w:w="1466" w:type="dxa"/>
          </w:tcPr>
          <w:p w:rsidR="00244130" w:rsidRDefault="002A34EC" w:rsidP="0055328D">
            <w:pPr>
              <w:spacing w:line="276" w:lineRule="auto"/>
              <w:ind w:right="-55"/>
              <w:jc w:val="both"/>
            </w:pPr>
            <w:r>
              <w:t>до 4</w:t>
            </w:r>
            <w:r w:rsidR="00244130">
              <w:t>0 баллов</w:t>
            </w:r>
          </w:p>
        </w:tc>
        <w:tc>
          <w:tcPr>
            <w:tcW w:w="2396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>ответ удовлетворительный</w:t>
            </w:r>
          </w:p>
        </w:tc>
        <w:tc>
          <w:tcPr>
            <w:tcW w:w="4989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 xml:space="preserve">Допущены ошибки в терминологии, неполно раскрыта проблематика вопроса, отсутствует либо имеет ошибки фактический материал, ответ слабо аргументирован. </w:t>
            </w:r>
            <w:r w:rsidRPr="00A0553A">
              <w:t>Слабая общая эрудиция абитуриента.</w:t>
            </w:r>
          </w:p>
        </w:tc>
      </w:tr>
      <w:tr w:rsidR="00244130" w:rsidTr="0055328D">
        <w:tc>
          <w:tcPr>
            <w:tcW w:w="1466" w:type="dxa"/>
          </w:tcPr>
          <w:p w:rsidR="00244130" w:rsidRDefault="002A34EC" w:rsidP="0055328D">
            <w:pPr>
              <w:spacing w:line="276" w:lineRule="auto"/>
              <w:ind w:right="-55"/>
              <w:jc w:val="both"/>
            </w:pPr>
            <w:r>
              <w:t>до 60</w:t>
            </w:r>
            <w:r w:rsidR="00244130">
              <w:t xml:space="preserve"> баллов</w:t>
            </w:r>
          </w:p>
        </w:tc>
        <w:tc>
          <w:tcPr>
            <w:tcW w:w="2396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>ответ хороший</w:t>
            </w:r>
          </w:p>
        </w:tc>
        <w:tc>
          <w:tcPr>
            <w:tcW w:w="4989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 xml:space="preserve">Допущены не значительные ошибки в терминологии, при использовании </w:t>
            </w:r>
            <w:r w:rsidRPr="00FB25F4">
              <w:t xml:space="preserve"> </w:t>
            </w:r>
            <w:proofErr w:type="gramStart"/>
            <w:r w:rsidRPr="00FB25F4">
              <w:t>фактического</w:t>
            </w:r>
            <w:proofErr w:type="gramEnd"/>
            <w:r>
              <w:t xml:space="preserve"> материла. Ответ на вопрос аргументирован и обоснован,  но имеет неточности; не приведены примеры, либо примеры не полностью соответствуют  теме вопроса. О</w:t>
            </w:r>
            <w:r w:rsidRPr="00FB25F4">
              <w:t>бщ</w:t>
            </w:r>
            <w:r>
              <w:t>а</w:t>
            </w:r>
            <w:r w:rsidRPr="00FB25F4">
              <w:t xml:space="preserve">я </w:t>
            </w:r>
            <w:r>
              <w:t xml:space="preserve">хорошая </w:t>
            </w:r>
            <w:r w:rsidRPr="00FB25F4">
              <w:t>эрудиция абитуриента</w:t>
            </w:r>
            <w:r>
              <w:t>. Продемонстрировано хорошее умение предложить и обосновать решение проблемы. Сформированы общекультурные компетенции.</w:t>
            </w:r>
          </w:p>
        </w:tc>
      </w:tr>
      <w:tr w:rsidR="00244130" w:rsidTr="0055328D">
        <w:tc>
          <w:tcPr>
            <w:tcW w:w="1466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 xml:space="preserve">до </w:t>
            </w:r>
            <w:r w:rsidR="002A34EC">
              <w:t>7</w:t>
            </w:r>
            <w:r>
              <w:rPr>
                <w:lang w:val="en-US"/>
              </w:rPr>
              <w:t>0</w:t>
            </w:r>
            <w:r>
              <w:t xml:space="preserve"> баллов</w:t>
            </w:r>
          </w:p>
        </w:tc>
        <w:tc>
          <w:tcPr>
            <w:tcW w:w="2396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>ответ отличный</w:t>
            </w:r>
          </w:p>
        </w:tc>
        <w:tc>
          <w:tcPr>
            <w:tcW w:w="4989" w:type="dxa"/>
          </w:tcPr>
          <w:p w:rsidR="00244130" w:rsidRDefault="00244130" w:rsidP="0055328D">
            <w:pPr>
              <w:spacing w:line="276" w:lineRule="auto"/>
              <w:ind w:right="-55"/>
              <w:jc w:val="both"/>
            </w:pPr>
            <w:r>
              <w:t xml:space="preserve">Отличное и хорошее владение понятиями и </w:t>
            </w:r>
            <w:r w:rsidRPr="009C4137">
              <w:t xml:space="preserve"> терминологи</w:t>
            </w:r>
            <w:r>
              <w:t>ей</w:t>
            </w:r>
            <w:r w:rsidRPr="009C4137">
              <w:t xml:space="preserve">, </w:t>
            </w:r>
            <w:r>
              <w:t xml:space="preserve">умелое </w:t>
            </w:r>
            <w:r w:rsidRPr="009C4137">
              <w:t>использовани</w:t>
            </w:r>
            <w:r>
              <w:t>е</w:t>
            </w:r>
            <w:r w:rsidRPr="009C4137">
              <w:t xml:space="preserve">  </w:t>
            </w:r>
            <w:proofErr w:type="gramStart"/>
            <w:r w:rsidRPr="009C4137">
              <w:t>фактического</w:t>
            </w:r>
            <w:proofErr w:type="gramEnd"/>
            <w:r w:rsidRPr="009C4137">
              <w:t xml:space="preserve"> материла. Ответ на вопрос аргументирован и обоснован,  приведены </w:t>
            </w:r>
            <w:r>
              <w:t xml:space="preserve">убедительные </w:t>
            </w:r>
            <w:r w:rsidRPr="009C4137">
              <w:t>примеры</w:t>
            </w:r>
            <w:r>
              <w:t>. О</w:t>
            </w:r>
            <w:r w:rsidRPr="009C4137">
              <w:t>бщая хорошая эрудиция абитуриента.</w:t>
            </w:r>
            <w:r>
              <w:t xml:space="preserve"> </w:t>
            </w:r>
            <w:r w:rsidRPr="00923D87">
              <w:t xml:space="preserve">Продемонстрировано </w:t>
            </w:r>
            <w:r>
              <w:t>отличное</w:t>
            </w:r>
            <w:r w:rsidRPr="00923D87">
              <w:t xml:space="preserve"> </w:t>
            </w:r>
            <w:r w:rsidRPr="00923D87">
              <w:lastRenderedPageBreak/>
              <w:t>умение предложить и обосновать решение проблемы.</w:t>
            </w:r>
          </w:p>
        </w:tc>
      </w:tr>
    </w:tbl>
    <w:p w:rsidR="00244130" w:rsidRPr="00E2419E" w:rsidRDefault="00244130" w:rsidP="00E2419E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E2419E">
        <w:rPr>
          <w:rFonts w:ascii="Times New Roman" w:hAnsi="Times New Roman" w:cs="Times New Roman"/>
          <w:b/>
          <w:sz w:val="24"/>
          <w:szCs w:val="24"/>
        </w:rPr>
        <w:lastRenderedPageBreak/>
        <w:t>2. Программа вступительного испытания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Общая характеристика педагогической науки.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Возникновение и развитие педагогики.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 xml:space="preserve">Основные категории педагогики: формирование, образование, развитие и др. 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Педагогическая технология.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Современные проблемы развития образования.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Развитие систем образования за рубежом.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Цели, содержание и закономерности обучения.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Методы, виды и формы обучения.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2419E">
        <w:rPr>
          <w:rFonts w:ascii="Times New Roman" w:hAnsi="Times New Roman" w:cs="Times New Roman"/>
          <w:sz w:val="24"/>
          <w:szCs w:val="24"/>
        </w:rPr>
        <w:t>Сущьность</w:t>
      </w:r>
      <w:proofErr w:type="spellEnd"/>
      <w:r w:rsidRPr="00E2419E">
        <w:rPr>
          <w:rFonts w:ascii="Times New Roman" w:hAnsi="Times New Roman" w:cs="Times New Roman"/>
          <w:sz w:val="24"/>
          <w:szCs w:val="24"/>
        </w:rPr>
        <w:t>, структура и принципы педагогического процесса.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Методология и методы педагогических исследований.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понятия и определения безопасности.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 как одна из основных потребностей человека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Значение безопасности в современном мире.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человеческого фактора в причинах реализации опасностей.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Принципы и методы обеспечения безопасности жизнедеятельности</w:t>
      </w:r>
    </w:p>
    <w:p w:rsidR="00E2419E" w:rsidRPr="00E2419E" w:rsidRDefault="00E2419E" w:rsidP="00E2419E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Органы государственного управления и надзора в области безопасности.</w:t>
      </w:r>
    </w:p>
    <w:p w:rsidR="00244130" w:rsidRPr="00244130" w:rsidRDefault="00244130" w:rsidP="00244130">
      <w:pPr>
        <w:pStyle w:val="3"/>
        <w:spacing w:after="0"/>
        <w:jc w:val="center"/>
        <w:rPr>
          <w:sz w:val="24"/>
          <w:szCs w:val="24"/>
        </w:rPr>
      </w:pPr>
    </w:p>
    <w:p w:rsidR="00244130" w:rsidRPr="00EF6DB8" w:rsidRDefault="00244130" w:rsidP="00244130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F6DB8">
        <w:rPr>
          <w:b/>
          <w:sz w:val="24"/>
          <w:szCs w:val="24"/>
        </w:rPr>
        <w:t>Перечень рекомендуемой литературы для подготовки к вступительному испытанию</w:t>
      </w:r>
    </w:p>
    <w:p w:rsidR="00244130" w:rsidRDefault="00244130" w:rsidP="00E2419E">
      <w:pPr>
        <w:pStyle w:val="2"/>
        <w:spacing w:after="0" w:line="240" w:lineRule="auto"/>
        <w:ind w:left="0"/>
        <w:rPr>
          <w:i/>
        </w:rPr>
      </w:pPr>
      <w:r w:rsidRPr="00632885">
        <w:rPr>
          <w:i/>
        </w:rPr>
        <w:t>Основная литература</w:t>
      </w:r>
      <w:r>
        <w:rPr>
          <w:i/>
        </w:rPr>
        <w:t>:</w:t>
      </w:r>
    </w:p>
    <w:p w:rsidR="00E2419E" w:rsidRPr="00E2419E" w:rsidRDefault="00E2419E" w:rsidP="00E241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 жизнедеятельности: Учебник для вузов / С.В. Белов, В.А. Девисилов, А.В. Ильинская и др.; Под общей редакцией С.В. Белова. 8-е издание, стереотипное – М.:  Высшая школа, 2009. – 616 с.: ил.</w:t>
      </w:r>
    </w:p>
    <w:p w:rsidR="00E2419E" w:rsidRPr="00E2419E" w:rsidRDefault="00E2419E" w:rsidP="00E241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Ляпина</w:t>
      </w:r>
      <w:proofErr w:type="spellEnd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О.П. «Безопасность жизнедеятельности. Управление охраной труда и </w:t>
      </w:r>
      <w:proofErr w:type="spellStart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промышлен-ной</w:t>
      </w:r>
      <w:proofErr w:type="spellEnd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безопасностью: учебное пособие/ О. П. </w:t>
      </w:r>
      <w:proofErr w:type="spellStart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Ляпина</w:t>
      </w:r>
      <w:proofErr w:type="gramStart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.И</w:t>
      </w:r>
      <w:proofErr w:type="gramEnd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зд</w:t>
      </w:r>
      <w:proofErr w:type="spellEnd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. 2-е, испр. и доп.- Новосибирск, СГГА, 2009.- 239 с.</w:t>
      </w:r>
    </w:p>
    <w:p w:rsidR="00E2419E" w:rsidRPr="00E2419E" w:rsidRDefault="00E2419E" w:rsidP="00E2419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 xml:space="preserve">Методика профессионального обучения. Схемы, таблицы, комментарии [Текст]: учеб. пособие для вузов [Гриф МГУП] / И. В. Осипова [и др.]; Рос. гос. </w:t>
      </w:r>
      <w:proofErr w:type="spellStart"/>
      <w:r w:rsidRPr="00E2419E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E241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2419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2419E">
        <w:rPr>
          <w:rFonts w:ascii="Times New Roman" w:hAnsi="Times New Roman" w:cs="Times New Roman"/>
          <w:sz w:val="24"/>
          <w:szCs w:val="24"/>
        </w:rPr>
        <w:t>. ун-т. - Екатеринбург: Издательство РГППУ, 2010. - 147 с.</w:t>
      </w:r>
    </w:p>
    <w:p w:rsidR="00E2419E" w:rsidRPr="00E2419E" w:rsidRDefault="00E2419E" w:rsidP="00E2419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19E">
        <w:rPr>
          <w:rFonts w:ascii="Times New Roman" w:hAnsi="Times New Roman" w:cs="Times New Roman"/>
          <w:sz w:val="24"/>
          <w:szCs w:val="24"/>
        </w:rPr>
        <w:t>Эрганова</w:t>
      </w:r>
      <w:proofErr w:type="spellEnd"/>
      <w:r w:rsidRPr="00E2419E">
        <w:rPr>
          <w:rFonts w:ascii="Times New Roman" w:hAnsi="Times New Roman" w:cs="Times New Roman"/>
          <w:sz w:val="24"/>
          <w:szCs w:val="24"/>
        </w:rPr>
        <w:t xml:space="preserve"> Н. Е. Методика профессионального обучения [Текст]: учеб</w:t>
      </w:r>
      <w:proofErr w:type="gramStart"/>
      <w:r w:rsidRPr="00E241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1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19E">
        <w:rPr>
          <w:rFonts w:ascii="Times New Roman" w:hAnsi="Times New Roman" w:cs="Times New Roman"/>
          <w:sz w:val="24"/>
          <w:szCs w:val="24"/>
        </w:rPr>
        <w:t xml:space="preserve">особие для вузов [Гриф УМО] / Н. Е. </w:t>
      </w:r>
      <w:proofErr w:type="spellStart"/>
      <w:r w:rsidRPr="00E2419E">
        <w:rPr>
          <w:rFonts w:ascii="Times New Roman" w:hAnsi="Times New Roman" w:cs="Times New Roman"/>
          <w:sz w:val="24"/>
          <w:szCs w:val="24"/>
        </w:rPr>
        <w:t>Эрганова</w:t>
      </w:r>
      <w:proofErr w:type="spellEnd"/>
      <w:r w:rsidRPr="00E2419E">
        <w:rPr>
          <w:rFonts w:ascii="Times New Roman" w:hAnsi="Times New Roman" w:cs="Times New Roman"/>
          <w:sz w:val="24"/>
          <w:szCs w:val="24"/>
        </w:rPr>
        <w:t>. - 2-е изд. - М.  Академия, 2008. - 159 с.</w:t>
      </w:r>
    </w:p>
    <w:p w:rsidR="00244130" w:rsidRPr="00E2419E" w:rsidRDefault="00244130" w:rsidP="00244130">
      <w:pPr>
        <w:pStyle w:val="2"/>
        <w:spacing w:after="0" w:line="240" w:lineRule="auto"/>
        <w:ind w:left="0"/>
        <w:jc w:val="both"/>
        <w:rPr>
          <w:i/>
        </w:rPr>
      </w:pPr>
    </w:p>
    <w:p w:rsidR="00244130" w:rsidRPr="00E2419E" w:rsidRDefault="00244130" w:rsidP="00E2419E">
      <w:pPr>
        <w:pStyle w:val="2"/>
        <w:spacing w:after="0" w:line="240" w:lineRule="auto"/>
        <w:ind w:left="0"/>
        <w:jc w:val="both"/>
        <w:rPr>
          <w:i/>
        </w:rPr>
      </w:pPr>
      <w:r w:rsidRPr="00E2419E">
        <w:rPr>
          <w:i/>
        </w:rPr>
        <w:t>Дополнительная литература:</w:t>
      </w:r>
    </w:p>
    <w:p w:rsidR="00E2419E" w:rsidRPr="00E2419E" w:rsidRDefault="00E2419E" w:rsidP="00E2419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Безопасность жизнедеятельности: Учебник для вузов / Занько Н.Г, </w:t>
      </w:r>
      <w:proofErr w:type="spellStart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Малаян</w:t>
      </w:r>
      <w:proofErr w:type="spellEnd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К.Р., Русак О. Н. -  13 издание, исправленное. – СПб.- Москва - Краснодар: Лань, 2010 . – 672 с.: ил.</w:t>
      </w:r>
    </w:p>
    <w:p w:rsidR="00E2419E" w:rsidRPr="00E2419E" w:rsidRDefault="00E2419E" w:rsidP="00E2419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оценки рисков производственной деятельности. Учебное пособие / П.П. Кукин, В.Н. Шлыков, Н.Л. Пономарев, Н.И. Сердюк. — М.: Высшая школа, 2007. — 328 с: ил.</w:t>
      </w:r>
    </w:p>
    <w:p w:rsidR="00E2419E" w:rsidRPr="00E2419E" w:rsidRDefault="00E2419E" w:rsidP="00E2419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 жизнедеятельности. Безопасность технологических процессов и производств. Охрана труда: Учебное пособие для вузов / П.П.Кукин, В.Л.Лапин, Н.Л. Пономарев. - Изд. 4-е, перераб. – М.: Высшая школа, 2007. – 335 с.: ил.</w:t>
      </w:r>
    </w:p>
    <w:p w:rsidR="00E2419E" w:rsidRPr="00E2419E" w:rsidRDefault="00E2419E" w:rsidP="00E2419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Мастрюков Б.С. Безопасность в чрезвычайных ситуациях. – Изд. 5-е, перераб.- М.: </w:t>
      </w:r>
      <w:proofErr w:type="spellStart"/>
      <w:proofErr w:type="gramStart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Акаде-мия</w:t>
      </w:r>
      <w:proofErr w:type="spellEnd"/>
      <w:proofErr w:type="gramEnd"/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, 2008.- 334 с.: ил.</w:t>
      </w:r>
    </w:p>
    <w:p w:rsidR="00E2419E" w:rsidRPr="00E2419E" w:rsidRDefault="00E2419E" w:rsidP="00E2419E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19E">
        <w:rPr>
          <w:rFonts w:ascii="Times New Roman" w:eastAsia="Times New Roman" w:hAnsi="Times New Roman" w:cs="Times New Roman"/>
          <w:color w:val="333333"/>
          <w:sz w:val="24"/>
          <w:szCs w:val="24"/>
        </w:rPr>
        <w:t>Девисилов В.А. Охрана труда: учебник / В.А. Девисилов. – 4-е изд., перераб. и доп. – М.: ФОРУМ, 2009. - 496 с.: ил. – (Профессиональное образование)</w:t>
      </w:r>
    </w:p>
    <w:p w:rsidR="00E2419E" w:rsidRPr="00E2419E" w:rsidRDefault="00E2419E" w:rsidP="00E2419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19E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E2419E">
        <w:rPr>
          <w:rFonts w:ascii="Times New Roman" w:hAnsi="Times New Roman" w:cs="Times New Roman"/>
          <w:sz w:val="24"/>
          <w:szCs w:val="24"/>
        </w:rPr>
        <w:t xml:space="preserve"> И. П. Педагогика </w:t>
      </w:r>
      <w:r w:rsidRPr="00E2419E">
        <w:rPr>
          <w:rFonts w:ascii="Times New Roman" w:hAnsi="Times New Roman" w:cs="Times New Roman"/>
          <w:sz w:val="24"/>
          <w:szCs w:val="24"/>
        </w:rPr>
        <w:sym w:font="Symbol" w:char="F05B"/>
      </w:r>
      <w:r w:rsidRPr="00E2419E">
        <w:rPr>
          <w:rFonts w:ascii="Times New Roman" w:hAnsi="Times New Roman" w:cs="Times New Roman"/>
          <w:sz w:val="24"/>
          <w:szCs w:val="24"/>
        </w:rPr>
        <w:t>Текст</w:t>
      </w:r>
      <w:r w:rsidRPr="00E2419E">
        <w:rPr>
          <w:rFonts w:ascii="Times New Roman" w:hAnsi="Times New Roman" w:cs="Times New Roman"/>
          <w:sz w:val="24"/>
          <w:szCs w:val="24"/>
        </w:rPr>
        <w:sym w:font="Symbol" w:char="F05D"/>
      </w:r>
      <w:r w:rsidRPr="00E2419E">
        <w:rPr>
          <w:rFonts w:ascii="Times New Roman" w:hAnsi="Times New Roman" w:cs="Times New Roman"/>
          <w:sz w:val="24"/>
          <w:szCs w:val="24"/>
        </w:rPr>
        <w:t xml:space="preserve">: учебник для вузов [Гриф УМО] / И. П. </w:t>
      </w:r>
      <w:proofErr w:type="spellStart"/>
      <w:r w:rsidRPr="00E2419E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E2419E">
        <w:rPr>
          <w:rFonts w:ascii="Times New Roman" w:hAnsi="Times New Roman" w:cs="Times New Roman"/>
          <w:sz w:val="24"/>
          <w:szCs w:val="24"/>
        </w:rPr>
        <w:t xml:space="preserve">. - 2-е изд., доп. - М.: Юрайт: Высшее образование, 2010. - 574 с. </w:t>
      </w:r>
    </w:p>
    <w:p w:rsidR="00E2419E" w:rsidRPr="00E2419E" w:rsidRDefault="00E2419E" w:rsidP="00E2419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19E">
        <w:rPr>
          <w:rFonts w:ascii="Times New Roman" w:hAnsi="Times New Roman" w:cs="Times New Roman"/>
          <w:sz w:val="24"/>
          <w:szCs w:val="24"/>
        </w:rPr>
        <w:t>Трайнев</w:t>
      </w:r>
      <w:proofErr w:type="spellEnd"/>
      <w:r w:rsidRPr="00E2419E">
        <w:rPr>
          <w:rFonts w:ascii="Times New Roman" w:hAnsi="Times New Roman" w:cs="Times New Roman"/>
          <w:sz w:val="24"/>
          <w:szCs w:val="24"/>
        </w:rPr>
        <w:t xml:space="preserve"> В. А. Деловые игры в учебном процессе: Методология разработки и практика проведения: научное издание / В. А. </w:t>
      </w:r>
      <w:proofErr w:type="spellStart"/>
      <w:r w:rsidRPr="00E2419E">
        <w:rPr>
          <w:rFonts w:ascii="Times New Roman" w:hAnsi="Times New Roman" w:cs="Times New Roman"/>
          <w:sz w:val="24"/>
          <w:szCs w:val="24"/>
        </w:rPr>
        <w:t>Трайнев</w:t>
      </w:r>
      <w:proofErr w:type="spellEnd"/>
      <w:r w:rsidRPr="00E2419E">
        <w:rPr>
          <w:rFonts w:ascii="Times New Roman" w:hAnsi="Times New Roman" w:cs="Times New Roman"/>
          <w:sz w:val="24"/>
          <w:szCs w:val="24"/>
        </w:rPr>
        <w:t>. - М.: Дашков и К°, 2002. - 359 с.</w:t>
      </w:r>
    </w:p>
    <w:p w:rsidR="00E2419E" w:rsidRPr="00E2419E" w:rsidRDefault="00E2419E" w:rsidP="00E2419E">
      <w:pPr>
        <w:pStyle w:val="a4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19E">
        <w:rPr>
          <w:rFonts w:ascii="Times New Roman" w:hAnsi="Times New Roman" w:cs="Times New Roman"/>
          <w:sz w:val="24"/>
          <w:szCs w:val="24"/>
        </w:rPr>
        <w:t>Интернет- издания официального сайта МГПУ</w:t>
      </w:r>
      <w:proofErr w:type="gramStart"/>
      <w:r w:rsidRPr="00E241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22DAA" w:rsidRPr="00E2419E" w:rsidRDefault="00F25CB8" w:rsidP="00E24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2419E" w:rsidRPr="00E2419E">
          <w:rPr>
            <w:rStyle w:val="a5"/>
            <w:rFonts w:ascii="Times New Roman" w:hAnsi="Times New Roman" w:cs="Times New Roman"/>
            <w:sz w:val="24"/>
            <w:szCs w:val="24"/>
          </w:rPr>
          <w:t>WWW.MGPPU.RU/LEKTORIY</w:t>
        </w:r>
      </w:hyperlink>
      <w:r w:rsidR="00E2419E" w:rsidRPr="00E2419E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E2419E" w:rsidRPr="00E2419E">
          <w:rPr>
            <w:rStyle w:val="a5"/>
            <w:rFonts w:ascii="Times New Roman" w:hAnsi="Times New Roman" w:cs="Times New Roman"/>
            <w:sz w:val="24"/>
            <w:szCs w:val="24"/>
          </w:rPr>
          <w:t>www.my-word.ru</w:t>
        </w:r>
      </w:hyperlink>
    </w:p>
    <w:sectPr w:rsidR="00C22DAA" w:rsidRPr="00E2419E" w:rsidSect="005D2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33"/>
    <w:multiLevelType w:val="multilevel"/>
    <w:tmpl w:val="9D18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1F27"/>
    <w:multiLevelType w:val="multilevel"/>
    <w:tmpl w:val="AFF0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3234"/>
    <w:multiLevelType w:val="hybridMultilevel"/>
    <w:tmpl w:val="90C2FD0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2627A7F"/>
    <w:multiLevelType w:val="hybridMultilevel"/>
    <w:tmpl w:val="E1CABF50"/>
    <w:lvl w:ilvl="0" w:tplc="6EF4FE6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58B2CA0"/>
    <w:multiLevelType w:val="hybridMultilevel"/>
    <w:tmpl w:val="7654D5FE"/>
    <w:lvl w:ilvl="0" w:tplc="31560F42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825AAC"/>
    <w:multiLevelType w:val="hybridMultilevel"/>
    <w:tmpl w:val="19F64D7E"/>
    <w:lvl w:ilvl="0" w:tplc="50D6B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11112"/>
    <w:multiLevelType w:val="hybridMultilevel"/>
    <w:tmpl w:val="41F606DE"/>
    <w:lvl w:ilvl="0" w:tplc="C700D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130"/>
    <w:rsid w:val="0010111E"/>
    <w:rsid w:val="00132AB6"/>
    <w:rsid w:val="00244130"/>
    <w:rsid w:val="002A34EC"/>
    <w:rsid w:val="005D270F"/>
    <w:rsid w:val="007779C6"/>
    <w:rsid w:val="00C22DAA"/>
    <w:rsid w:val="00C879FC"/>
    <w:rsid w:val="00DF7D98"/>
    <w:rsid w:val="00E2419E"/>
    <w:rsid w:val="00F2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1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441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441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413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2441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4413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1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-word.ru" TargetMode="External"/><Relationship Id="rId5" Type="http://schemas.openxmlformats.org/officeDocument/2006/relationships/hyperlink" Target="http://WWW.MGPPU.RU/LEKTORI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7</cp:revision>
  <dcterms:created xsi:type="dcterms:W3CDTF">2015-11-17T13:03:00Z</dcterms:created>
  <dcterms:modified xsi:type="dcterms:W3CDTF">2016-03-15T10:36:00Z</dcterms:modified>
</cp:coreProperties>
</file>